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2E7" w:rsidRDefault="007052E7" w:rsidP="0070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B90A81" w:rsidRPr="007052E7" w:rsidRDefault="007052E7" w:rsidP="0070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052E7">
        <w:rPr>
          <w:b/>
          <w:sz w:val="32"/>
          <w:szCs w:val="32"/>
        </w:rPr>
        <w:t>NOTE DE PRESENTATION BREVE ET SYNTHETIQUE</w:t>
      </w:r>
    </w:p>
    <w:p w:rsidR="007052E7" w:rsidRDefault="007052E7" w:rsidP="0070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052E7">
        <w:rPr>
          <w:b/>
          <w:sz w:val="32"/>
          <w:szCs w:val="32"/>
        </w:rPr>
        <w:t>DU BUDGET PRIMITIF 20</w:t>
      </w:r>
      <w:r w:rsidR="00082780">
        <w:rPr>
          <w:b/>
          <w:sz w:val="32"/>
          <w:szCs w:val="32"/>
        </w:rPr>
        <w:t>2</w:t>
      </w:r>
      <w:r w:rsidR="00C30FA0">
        <w:rPr>
          <w:b/>
          <w:sz w:val="32"/>
          <w:szCs w:val="32"/>
        </w:rPr>
        <w:t>3</w:t>
      </w:r>
    </w:p>
    <w:p w:rsidR="007052E7" w:rsidRPr="007052E7" w:rsidRDefault="007052E7" w:rsidP="0070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7052E7">
        <w:rPr>
          <w:i/>
          <w:sz w:val="28"/>
          <w:szCs w:val="28"/>
        </w:rPr>
        <w:t>Commune d’ARMOY</w:t>
      </w:r>
    </w:p>
    <w:p w:rsidR="007052E7" w:rsidRDefault="007052E7" w:rsidP="0070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inline distT="0" distB="0" distL="0" distR="0">
            <wp:extent cx="1838325" cy="13787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moy fini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89" cy="138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2E7" w:rsidRDefault="007052E7" w:rsidP="0070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52E7" w:rsidRDefault="007052E7"/>
    <w:p w:rsidR="007052E7" w:rsidRDefault="007052E7"/>
    <w:p w:rsidR="007052E7" w:rsidRPr="00BB0DD5" w:rsidRDefault="007052E7" w:rsidP="0055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2E7" w:rsidRPr="00BB0DD5" w:rsidRDefault="007E3C10" w:rsidP="005512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>L’article L 2313-1 du code général des collectivités territoriales prévoit qu’une présentation brève et synthétique retraçant les informations financières essentielles est joint</w:t>
      </w:r>
      <w:r w:rsidR="00564DEA">
        <w:rPr>
          <w:rFonts w:ascii="Times New Roman" w:hAnsi="Times New Roman" w:cs="Times New Roman"/>
          <w:sz w:val="24"/>
          <w:szCs w:val="24"/>
        </w:rPr>
        <w:t>e</w:t>
      </w:r>
      <w:r w:rsidRPr="00BB0DD5">
        <w:rPr>
          <w:rFonts w:ascii="Times New Roman" w:hAnsi="Times New Roman" w:cs="Times New Roman"/>
          <w:sz w:val="24"/>
          <w:szCs w:val="24"/>
        </w:rPr>
        <w:t xml:space="preserve"> au budget primitif afin de permettre aux citoyens d’en saisir les enjeux.</w:t>
      </w:r>
    </w:p>
    <w:p w:rsidR="00551259" w:rsidRPr="00BB0DD5" w:rsidRDefault="00551259" w:rsidP="005512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>Cette note est également disponible sur le site internet de la commune.</w:t>
      </w:r>
    </w:p>
    <w:p w:rsidR="00551259" w:rsidRPr="00BB0DD5" w:rsidRDefault="00551259" w:rsidP="005512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>Le budget primitif retrace l’ensemble des dépenses et des recettes autorisées et prévues pour l’année 20</w:t>
      </w:r>
      <w:r w:rsidR="00FA5F4A">
        <w:rPr>
          <w:rFonts w:ascii="Times New Roman" w:hAnsi="Times New Roman" w:cs="Times New Roman"/>
          <w:sz w:val="24"/>
          <w:szCs w:val="24"/>
        </w:rPr>
        <w:t>2</w:t>
      </w:r>
      <w:r w:rsidR="00C30FA0">
        <w:rPr>
          <w:rFonts w:ascii="Times New Roman" w:hAnsi="Times New Roman" w:cs="Times New Roman"/>
          <w:sz w:val="24"/>
          <w:szCs w:val="24"/>
        </w:rPr>
        <w:t>3</w:t>
      </w:r>
      <w:r w:rsidRPr="00BB0DD5">
        <w:rPr>
          <w:rFonts w:ascii="Times New Roman" w:hAnsi="Times New Roman" w:cs="Times New Roman"/>
          <w:sz w:val="24"/>
          <w:szCs w:val="24"/>
        </w:rPr>
        <w:t>. Il respecte les principes budgétaires : annualité, universalité, unité, équilibre, sincérité.</w:t>
      </w:r>
    </w:p>
    <w:p w:rsidR="00551259" w:rsidRPr="00BB0DD5" w:rsidRDefault="00551259" w:rsidP="005512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>Le budget primitif constitue le premier acte obligatoire du cycle budgétaire annuel de la collectivité. Il doit être voté par l’assemblée délibérante avant le 15 avril de l’année à laquelle il se rapporte, et transmis au représentant de l’Etat dans les 15 jours qui suivent son approbation. Par cet acte, le Maire, ordonnateur est autorisé à effectuer les opérations de recettes et de dépenses inscrites au budget pour la période qui s’étend du 1</w:t>
      </w:r>
      <w:r w:rsidRPr="00BB0DD5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BB0DD5">
        <w:rPr>
          <w:rFonts w:ascii="Times New Roman" w:hAnsi="Times New Roman" w:cs="Times New Roman"/>
          <w:sz w:val="24"/>
          <w:szCs w:val="24"/>
        </w:rPr>
        <w:t xml:space="preserve"> janvier au 31 décembre de l’année civile.</w:t>
      </w:r>
    </w:p>
    <w:p w:rsidR="00551259" w:rsidRPr="00BB0DD5" w:rsidRDefault="00551259" w:rsidP="005512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 xml:space="preserve">Il peut être consulté sur simple demande à la mairie aux heures d’ouverture des bureaux. </w:t>
      </w:r>
    </w:p>
    <w:p w:rsidR="00551259" w:rsidRPr="00BB0DD5" w:rsidRDefault="00551259" w:rsidP="00551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>---</w:t>
      </w:r>
      <w:proofErr w:type="spellStart"/>
      <w:r w:rsidRPr="00BB0DD5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BB0DD5">
        <w:rPr>
          <w:rFonts w:ascii="Times New Roman" w:hAnsi="Times New Roman" w:cs="Times New Roman"/>
          <w:sz w:val="24"/>
          <w:szCs w:val="24"/>
        </w:rPr>
        <w:t>---</w:t>
      </w:r>
    </w:p>
    <w:p w:rsidR="00551259" w:rsidRPr="00BB0DD5" w:rsidRDefault="00551259" w:rsidP="0055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DD5" w:rsidRDefault="00BB0DD5" w:rsidP="0055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DD5" w:rsidRDefault="00BB0DD5" w:rsidP="0055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A7A" w:rsidRDefault="00E84A7A" w:rsidP="0055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D6E" w:rsidRDefault="00A40D6E" w:rsidP="0055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DD5" w:rsidRDefault="00BB0DD5" w:rsidP="0055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259" w:rsidRPr="00BB0DD5" w:rsidRDefault="00551259" w:rsidP="00551259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lastRenderedPageBreak/>
        <w:t>Les sections de fonctionnement et investissement structurent le budget de la collectivité :</w:t>
      </w:r>
    </w:p>
    <w:p w:rsidR="000C4173" w:rsidRPr="00BB0DD5" w:rsidRDefault="00551259" w:rsidP="000C417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b/>
          <w:sz w:val="24"/>
          <w:szCs w:val="24"/>
        </w:rPr>
        <w:t>La section de fonctionnement</w:t>
      </w:r>
      <w:r w:rsidR="000C4173" w:rsidRPr="00BB0DD5">
        <w:rPr>
          <w:rFonts w:ascii="Times New Roman" w:hAnsi="Times New Roman" w:cs="Times New Roman"/>
          <w:b/>
          <w:sz w:val="24"/>
          <w:szCs w:val="24"/>
        </w:rPr>
        <w:t xml:space="preserve"> regroupe</w:t>
      </w:r>
      <w:r w:rsidR="000C4173" w:rsidRPr="00BB0DD5">
        <w:rPr>
          <w:rFonts w:ascii="Times New Roman" w:hAnsi="Times New Roman" w:cs="Times New Roman"/>
          <w:sz w:val="24"/>
          <w:szCs w:val="24"/>
        </w:rPr>
        <w:t> :</w:t>
      </w:r>
    </w:p>
    <w:p w:rsidR="000C4173" w:rsidRPr="00BB0DD5" w:rsidRDefault="000C4173" w:rsidP="000C417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>● toutes les dépenses nécessaires au fonctionnement de la collectivité (charges à caractère général, de personnel, de gestion courante, intérêts de la dette, dotations aux amortissements, provisions).</w:t>
      </w:r>
    </w:p>
    <w:p w:rsidR="000C4173" w:rsidRPr="00BB0DD5" w:rsidRDefault="000C4173" w:rsidP="000C417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>● toutes les recettes que la collectivité peut percevoir</w:t>
      </w:r>
      <w:r w:rsidR="00AA109C" w:rsidRPr="00BB0DD5">
        <w:rPr>
          <w:rFonts w:ascii="Times New Roman" w:hAnsi="Times New Roman" w:cs="Times New Roman"/>
          <w:sz w:val="24"/>
          <w:szCs w:val="24"/>
        </w:rPr>
        <w:t>, il existe trois principaux types de recettes, la fiscalité, les dotations versées par l’Etat et les recettes encaissées au titre des prestations fournies à la population.</w:t>
      </w:r>
    </w:p>
    <w:p w:rsidR="00AE72D2" w:rsidRPr="00BB0DD5" w:rsidRDefault="00AE72D2" w:rsidP="006C0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>-</w:t>
      </w:r>
      <w:r w:rsidRPr="00BB0DD5">
        <w:rPr>
          <w:rFonts w:ascii="Times New Roman" w:hAnsi="Times New Roman" w:cs="Times New Roman"/>
          <w:sz w:val="24"/>
          <w:szCs w:val="24"/>
        </w:rPr>
        <w:tab/>
      </w:r>
      <w:r w:rsidRPr="00BB0DD5">
        <w:rPr>
          <w:rFonts w:ascii="Times New Roman" w:hAnsi="Times New Roman" w:cs="Times New Roman"/>
          <w:b/>
          <w:sz w:val="24"/>
          <w:szCs w:val="24"/>
        </w:rPr>
        <w:t>La section d’investissement comporte</w:t>
      </w:r>
      <w:r w:rsidRPr="00BB0DD5">
        <w:rPr>
          <w:rFonts w:ascii="Times New Roman" w:hAnsi="Times New Roman" w:cs="Times New Roman"/>
          <w:sz w:val="24"/>
          <w:szCs w:val="24"/>
        </w:rPr>
        <w:t> :</w:t>
      </w:r>
    </w:p>
    <w:p w:rsidR="00AE72D2" w:rsidRPr="00BB0DD5" w:rsidRDefault="00AE72D2" w:rsidP="00A40D6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ab/>
        <w:t>● en dépenses : le remboursement de la dette et les dépenses d’équipement de la collectivité (travaux en cours…)</w:t>
      </w:r>
    </w:p>
    <w:p w:rsidR="00AE72D2" w:rsidRPr="00BB0DD5" w:rsidRDefault="00AE72D2" w:rsidP="00AE72D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>● en recettes : les emprunts, les dotations et subventions</w:t>
      </w:r>
      <w:r w:rsidR="00FA5F4A">
        <w:rPr>
          <w:rFonts w:ascii="Times New Roman" w:hAnsi="Times New Roman" w:cs="Times New Roman"/>
          <w:sz w:val="24"/>
          <w:szCs w:val="24"/>
        </w:rPr>
        <w:t>, le fonds de compensation de la TVA</w:t>
      </w:r>
      <w:r w:rsidRPr="00BB0DD5">
        <w:rPr>
          <w:rFonts w:ascii="Times New Roman" w:hAnsi="Times New Roman" w:cs="Times New Roman"/>
          <w:sz w:val="24"/>
          <w:szCs w:val="24"/>
        </w:rPr>
        <w:t>. On y trouve aussi une recette d’un genre particulier, l’autofinancement, qui correspond en réalité au solde excédentaire de la section de fonctionnement.</w:t>
      </w:r>
    </w:p>
    <w:p w:rsidR="00AE72D2" w:rsidRPr="00BB0DD5" w:rsidRDefault="00CF7173" w:rsidP="00AE72D2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 xml:space="preserve">► </w:t>
      </w:r>
      <w:r w:rsidR="00112071" w:rsidRPr="00BB0DD5">
        <w:rPr>
          <w:rFonts w:ascii="Times New Roman" w:hAnsi="Times New Roman" w:cs="Times New Roman"/>
          <w:sz w:val="24"/>
          <w:szCs w:val="24"/>
          <w:u w:val="single"/>
        </w:rPr>
        <w:t>Les dépenses de fonctionnement </w:t>
      </w:r>
      <w:r w:rsidR="00112071" w:rsidRPr="00BB0D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3"/>
        <w:gridCol w:w="5324"/>
        <w:gridCol w:w="3013"/>
      </w:tblGrid>
      <w:tr w:rsidR="00112071" w:rsidRPr="00BB0DD5" w:rsidTr="007A5363">
        <w:tc>
          <w:tcPr>
            <w:tcW w:w="723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Chap</w:t>
            </w:r>
            <w:proofErr w:type="spellEnd"/>
          </w:p>
        </w:tc>
        <w:tc>
          <w:tcPr>
            <w:tcW w:w="5325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Libelle</w:t>
            </w:r>
          </w:p>
        </w:tc>
        <w:tc>
          <w:tcPr>
            <w:tcW w:w="3014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Montant voté</w:t>
            </w:r>
          </w:p>
        </w:tc>
      </w:tr>
      <w:tr w:rsidR="00112071" w:rsidRPr="00BB0DD5" w:rsidTr="007A5363">
        <w:tc>
          <w:tcPr>
            <w:tcW w:w="723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325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Charges à caractère général</w:t>
            </w:r>
          </w:p>
        </w:tc>
        <w:tc>
          <w:tcPr>
            <w:tcW w:w="3014" w:type="dxa"/>
          </w:tcPr>
          <w:p w:rsidR="00112071" w:rsidRPr="00BB0DD5" w:rsidRDefault="003516D2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279 190</w:t>
            </w:r>
          </w:p>
        </w:tc>
      </w:tr>
      <w:tr w:rsidR="00112071" w:rsidRPr="00BB0DD5" w:rsidTr="007A5363">
        <w:tc>
          <w:tcPr>
            <w:tcW w:w="723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325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Charges de personnel</w:t>
            </w:r>
          </w:p>
        </w:tc>
        <w:tc>
          <w:tcPr>
            <w:tcW w:w="3014" w:type="dxa"/>
          </w:tcPr>
          <w:p w:rsidR="00112071" w:rsidRPr="00BB0DD5" w:rsidRDefault="00112071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FA0">
              <w:rPr>
                <w:rFonts w:ascii="Times New Roman" w:hAnsi="Times New Roman" w:cs="Times New Roman"/>
                <w:sz w:val="24"/>
                <w:szCs w:val="24"/>
              </w:rPr>
              <w:t>49 150</w:t>
            </w:r>
          </w:p>
        </w:tc>
      </w:tr>
      <w:tr w:rsidR="00112071" w:rsidRPr="00BB0DD5" w:rsidTr="007A5363">
        <w:tc>
          <w:tcPr>
            <w:tcW w:w="723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325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Atténuations de produits</w:t>
            </w:r>
          </w:p>
        </w:tc>
        <w:tc>
          <w:tcPr>
            <w:tcW w:w="3014" w:type="dxa"/>
          </w:tcPr>
          <w:p w:rsidR="00112071" w:rsidRPr="00BB0DD5" w:rsidRDefault="00112071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9D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112071" w:rsidRPr="00BB0DD5" w:rsidTr="007A5363">
        <w:tc>
          <w:tcPr>
            <w:tcW w:w="723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25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Autres charges de gestion courante</w:t>
            </w:r>
          </w:p>
        </w:tc>
        <w:tc>
          <w:tcPr>
            <w:tcW w:w="3014" w:type="dxa"/>
          </w:tcPr>
          <w:p w:rsidR="00112071" w:rsidRPr="00BB0DD5" w:rsidRDefault="007A5363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0FA0">
              <w:rPr>
                <w:rFonts w:ascii="Times New Roman" w:hAnsi="Times New Roman" w:cs="Times New Roman"/>
                <w:sz w:val="24"/>
                <w:szCs w:val="24"/>
              </w:rPr>
              <w:t>34 460</w:t>
            </w:r>
          </w:p>
        </w:tc>
      </w:tr>
      <w:tr w:rsidR="00112071" w:rsidRPr="00BB0DD5" w:rsidTr="00C30FA0">
        <w:trPr>
          <w:trHeight w:val="236"/>
        </w:trPr>
        <w:tc>
          <w:tcPr>
            <w:tcW w:w="723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25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Charges financières</w:t>
            </w:r>
          </w:p>
        </w:tc>
        <w:tc>
          <w:tcPr>
            <w:tcW w:w="3014" w:type="dxa"/>
          </w:tcPr>
          <w:p w:rsidR="00112071" w:rsidRPr="00BB0DD5" w:rsidRDefault="00C30FA0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42 765</w:t>
            </w:r>
          </w:p>
        </w:tc>
      </w:tr>
      <w:tr w:rsidR="00112071" w:rsidRPr="00BB0DD5" w:rsidTr="007A5363">
        <w:tc>
          <w:tcPr>
            <w:tcW w:w="723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25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 xml:space="preserve">Charges </w:t>
            </w:r>
            <w:r w:rsidR="00C30FA0">
              <w:rPr>
                <w:rFonts w:ascii="Times New Roman" w:hAnsi="Times New Roman" w:cs="Times New Roman"/>
                <w:sz w:val="24"/>
                <w:szCs w:val="24"/>
              </w:rPr>
              <w:t>spécifiques</w:t>
            </w:r>
          </w:p>
        </w:tc>
        <w:tc>
          <w:tcPr>
            <w:tcW w:w="3014" w:type="dxa"/>
          </w:tcPr>
          <w:p w:rsidR="00112071" w:rsidRPr="00BB0DD5" w:rsidRDefault="00C30FA0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536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12071" w:rsidRPr="00BB0D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E3BD4" w:rsidRPr="00BB0DD5" w:rsidTr="007A5363">
        <w:tc>
          <w:tcPr>
            <w:tcW w:w="723" w:type="dxa"/>
          </w:tcPr>
          <w:p w:rsidR="00EE3BD4" w:rsidRPr="00BB0DD5" w:rsidRDefault="00EE3BD4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325" w:type="dxa"/>
          </w:tcPr>
          <w:p w:rsidR="00EE3BD4" w:rsidRPr="00BB0DD5" w:rsidRDefault="00EE3BD4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Virement à la section d’investissement</w:t>
            </w:r>
          </w:p>
        </w:tc>
        <w:tc>
          <w:tcPr>
            <w:tcW w:w="3014" w:type="dxa"/>
          </w:tcPr>
          <w:p w:rsidR="00EE3BD4" w:rsidRDefault="00EE3BD4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30 550</w:t>
            </w:r>
          </w:p>
        </w:tc>
      </w:tr>
      <w:tr w:rsidR="00112071" w:rsidRPr="00BB0DD5" w:rsidTr="007A5363">
        <w:tc>
          <w:tcPr>
            <w:tcW w:w="723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 xml:space="preserve">042 </w:t>
            </w:r>
          </w:p>
        </w:tc>
        <w:tc>
          <w:tcPr>
            <w:tcW w:w="5325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Opérations d’ordre entre section</w:t>
            </w:r>
          </w:p>
        </w:tc>
        <w:tc>
          <w:tcPr>
            <w:tcW w:w="3014" w:type="dxa"/>
          </w:tcPr>
          <w:p w:rsidR="00112071" w:rsidRPr="00BB0DD5" w:rsidRDefault="00C30FA0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16D2">
              <w:rPr>
                <w:rFonts w:ascii="Times New Roman" w:hAnsi="Times New Roman" w:cs="Times New Roman"/>
                <w:sz w:val="24"/>
                <w:szCs w:val="24"/>
              </w:rPr>
              <w:t>3 159</w:t>
            </w:r>
          </w:p>
        </w:tc>
      </w:tr>
      <w:tr w:rsidR="00112071" w:rsidRPr="00BB0DD5" w:rsidTr="007A5363">
        <w:tc>
          <w:tcPr>
            <w:tcW w:w="723" w:type="dxa"/>
          </w:tcPr>
          <w:p w:rsidR="00112071" w:rsidRPr="00BB0DD5" w:rsidRDefault="0011207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112071" w:rsidRPr="00BB0DD5" w:rsidRDefault="00112071" w:rsidP="001120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014" w:type="dxa"/>
          </w:tcPr>
          <w:p w:rsidR="00112071" w:rsidRPr="00BB0DD5" w:rsidRDefault="00EE3BD4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1 017 274</w:t>
            </w:r>
          </w:p>
        </w:tc>
      </w:tr>
    </w:tbl>
    <w:p w:rsidR="00112071" w:rsidRPr="00BB0DD5" w:rsidRDefault="00112071" w:rsidP="00AE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E2C" w:rsidRPr="00BB0DD5" w:rsidRDefault="00BD1E2C" w:rsidP="00BD1E2C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 xml:space="preserve">► </w:t>
      </w:r>
      <w:r w:rsidRPr="00BB0DD5">
        <w:rPr>
          <w:rFonts w:ascii="Times New Roman" w:hAnsi="Times New Roman" w:cs="Times New Roman"/>
          <w:sz w:val="24"/>
          <w:szCs w:val="24"/>
          <w:u w:val="single"/>
        </w:rPr>
        <w:t xml:space="preserve">Les </w:t>
      </w:r>
      <w:r w:rsidR="00F25233" w:rsidRPr="00BB0DD5">
        <w:rPr>
          <w:rFonts w:ascii="Times New Roman" w:hAnsi="Times New Roman" w:cs="Times New Roman"/>
          <w:sz w:val="24"/>
          <w:szCs w:val="24"/>
          <w:u w:val="single"/>
        </w:rPr>
        <w:t>recettes</w:t>
      </w:r>
      <w:r w:rsidRPr="00BB0DD5">
        <w:rPr>
          <w:rFonts w:ascii="Times New Roman" w:hAnsi="Times New Roman" w:cs="Times New Roman"/>
          <w:sz w:val="24"/>
          <w:szCs w:val="24"/>
          <w:u w:val="single"/>
        </w:rPr>
        <w:t xml:space="preserve"> de fonctionnement </w:t>
      </w:r>
      <w:r w:rsidRPr="00BB0DD5">
        <w:rPr>
          <w:rFonts w:ascii="Times New Roman" w:hAnsi="Times New Roman" w:cs="Times New Roman"/>
          <w:sz w:val="24"/>
          <w:szCs w:val="24"/>
        </w:rPr>
        <w:t>:</w:t>
      </w:r>
    </w:p>
    <w:p w:rsidR="00C30FA0" w:rsidRDefault="00AA109C" w:rsidP="006C0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>Il a été décidé de ne pas augmenter les taux des impôts locaux par rapport à 20</w:t>
      </w:r>
      <w:r w:rsidR="00724C62">
        <w:rPr>
          <w:rFonts w:ascii="Times New Roman" w:hAnsi="Times New Roman" w:cs="Times New Roman"/>
          <w:sz w:val="24"/>
          <w:szCs w:val="24"/>
        </w:rPr>
        <w:t>2</w:t>
      </w:r>
      <w:r w:rsidR="00C30FA0">
        <w:rPr>
          <w:rFonts w:ascii="Times New Roman" w:hAnsi="Times New Roman" w:cs="Times New Roman"/>
          <w:sz w:val="24"/>
          <w:szCs w:val="24"/>
        </w:rPr>
        <w:t>2</w:t>
      </w:r>
      <w:r w:rsidRPr="00BB0DD5">
        <w:rPr>
          <w:rFonts w:ascii="Times New Roman" w:hAnsi="Times New Roman" w:cs="Times New Roman"/>
          <w:sz w:val="24"/>
          <w:szCs w:val="24"/>
        </w:rPr>
        <w:t>.</w:t>
      </w:r>
      <w:r w:rsidR="00724C62">
        <w:rPr>
          <w:rFonts w:ascii="Times New Roman" w:hAnsi="Times New Roman" w:cs="Times New Roman"/>
          <w:sz w:val="24"/>
          <w:szCs w:val="24"/>
        </w:rPr>
        <w:t xml:space="preserve"> </w:t>
      </w:r>
      <w:r w:rsidR="00724C62" w:rsidRPr="006C06F1">
        <w:rPr>
          <w:rFonts w:ascii="Times New Roman" w:hAnsi="Times New Roman" w:cs="Times New Roman"/>
          <w:sz w:val="24"/>
          <w:szCs w:val="24"/>
        </w:rPr>
        <w:t xml:space="preserve">Néanmoins, </w:t>
      </w:r>
      <w:r w:rsidR="006C06F1">
        <w:rPr>
          <w:rFonts w:ascii="Times New Roman" w:hAnsi="Times New Roman" w:cs="Times New Roman"/>
          <w:sz w:val="24"/>
          <w:szCs w:val="24"/>
        </w:rPr>
        <w:t>l</w:t>
      </w:r>
      <w:r w:rsidR="006C06F1" w:rsidRPr="006C06F1">
        <w:rPr>
          <w:rFonts w:ascii="Times New Roman" w:hAnsi="Times New Roman" w:cs="Times New Roman"/>
          <w:sz w:val="24"/>
          <w:szCs w:val="24"/>
        </w:rPr>
        <w:t xml:space="preserve">a loi de finances prévoit la suppression intégrale de la taxe d’habitation sur les résidences principales pour l’ensemble des foyers fiscaux </w:t>
      </w:r>
      <w:r w:rsidR="00C30FA0">
        <w:rPr>
          <w:rFonts w:ascii="Times New Roman" w:hAnsi="Times New Roman" w:cs="Times New Roman"/>
          <w:sz w:val="24"/>
          <w:szCs w:val="24"/>
        </w:rPr>
        <w:t>en 2023</w:t>
      </w:r>
      <w:r w:rsidR="006C06F1" w:rsidRPr="006C06F1">
        <w:rPr>
          <w:rFonts w:ascii="Times New Roman" w:hAnsi="Times New Roman" w:cs="Times New Roman"/>
          <w:sz w:val="24"/>
          <w:szCs w:val="24"/>
        </w:rPr>
        <w:t xml:space="preserve">. </w:t>
      </w:r>
      <w:r w:rsidR="007A5363">
        <w:rPr>
          <w:rFonts w:ascii="Times New Roman" w:hAnsi="Times New Roman" w:cs="Times New Roman"/>
          <w:sz w:val="24"/>
          <w:szCs w:val="24"/>
        </w:rPr>
        <w:t>Depuis</w:t>
      </w:r>
      <w:r w:rsidR="006C06F1" w:rsidRPr="006C06F1">
        <w:rPr>
          <w:rFonts w:ascii="Times New Roman" w:hAnsi="Times New Roman" w:cs="Times New Roman"/>
          <w:sz w:val="24"/>
          <w:szCs w:val="24"/>
        </w:rPr>
        <w:t xml:space="preserve"> 2021, les communes per</w:t>
      </w:r>
      <w:r w:rsidR="007A5363">
        <w:rPr>
          <w:rFonts w:ascii="Times New Roman" w:hAnsi="Times New Roman" w:cs="Times New Roman"/>
          <w:sz w:val="24"/>
          <w:szCs w:val="24"/>
        </w:rPr>
        <w:t>çoivent</w:t>
      </w:r>
      <w:r w:rsidR="006C06F1" w:rsidRPr="006C06F1">
        <w:rPr>
          <w:rFonts w:ascii="Times New Roman" w:hAnsi="Times New Roman" w:cs="Times New Roman"/>
          <w:sz w:val="24"/>
          <w:szCs w:val="24"/>
        </w:rPr>
        <w:t xml:space="preserve"> en compensation de leur perte de recette, le produit du foncier bâti des départements</w:t>
      </w:r>
    </w:p>
    <w:p w:rsidR="006C06F1" w:rsidRPr="006C06F1" w:rsidRDefault="00C30FA0" w:rsidP="006C0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taux de taxe d’habitation est de nouveau voté par la commune. Le taux de référence de la TH est celui voté en 2019, qui avait été figé de 202</w:t>
      </w:r>
      <w:r w:rsidR="00E84A7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à 2022. La TH ne concerne plu</w:t>
      </w:r>
      <w:r w:rsidR="00E33B63">
        <w:rPr>
          <w:rFonts w:ascii="Times New Roman" w:hAnsi="Times New Roman" w:cs="Times New Roman"/>
          <w:sz w:val="24"/>
          <w:szCs w:val="24"/>
        </w:rPr>
        <w:t>s que les résidences secondaires, les locaux meublés non affectés à l’habitation principale.</w:t>
      </w:r>
    </w:p>
    <w:p w:rsidR="00AA109C" w:rsidRPr="00BB0DD5" w:rsidRDefault="00AA109C" w:rsidP="006C06F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3"/>
        <w:gridCol w:w="5324"/>
        <w:gridCol w:w="3013"/>
      </w:tblGrid>
      <w:tr w:rsidR="002F2C73" w:rsidRPr="00BB0DD5" w:rsidTr="00AF2FD1">
        <w:tc>
          <w:tcPr>
            <w:tcW w:w="723" w:type="dxa"/>
          </w:tcPr>
          <w:p w:rsidR="002F2C73" w:rsidRPr="00BB0DD5" w:rsidRDefault="002F2C7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Chap</w:t>
            </w:r>
            <w:proofErr w:type="spellEnd"/>
          </w:p>
        </w:tc>
        <w:tc>
          <w:tcPr>
            <w:tcW w:w="5325" w:type="dxa"/>
          </w:tcPr>
          <w:p w:rsidR="002F2C73" w:rsidRPr="00BB0DD5" w:rsidRDefault="002F2C7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Libelle</w:t>
            </w:r>
          </w:p>
        </w:tc>
        <w:tc>
          <w:tcPr>
            <w:tcW w:w="3014" w:type="dxa"/>
          </w:tcPr>
          <w:p w:rsidR="002F2C73" w:rsidRPr="00BB0DD5" w:rsidRDefault="002F2C7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Montant voté</w:t>
            </w:r>
          </w:p>
        </w:tc>
      </w:tr>
      <w:tr w:rsidR="002F2C73" w:rsidRPr="00BB0DD5" w:rsidTr="00AF2FD1">
        <w:tc>
          <w:tcPr>
            <w:tcW w:w="723" w:type="dxa"/>
          </w:tcPr>
          <w:p w:rsidR="002F2C73" w:rsidRPr="00BB0DD5" w:rsidRDefault="002F2C7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A109C" w:rsidRPr="00BB0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</w:tcPr>
          <w:p w:rsidR="002F2C73" w:rsidRPr="00BB0DD5" w:rsidRDefault="00AA109C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Atténuations de charges</w:t>
            </w:r>
          </w:p>
        </w:tc>
        <w:tc>
          <w:tcPr>
            <w:tcW w:w="3014" w:type="dxa"/>
          </w:tcPr>
          <w:p w:rsidR="002F2C73" w:rsidRPr="00BB0DD5" w:rsidRDefault="00E33B63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F2C73" w:rsidRPr="00BB0DD5" w:rsidTr="00AF2FD1">
        <w:tc>
          <w:tcPr>
            <w:tcW w:w="723" w:type="dxa"/>
          </w:tcPr>
          <w:p w:rsidR="002F2C73" w:rsidRPr="00BB0DD5" w:rsidRDefault="00AA109C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25" w:type="dxa"/>
          </w:tcPr>
          <w:p w:rsidR="002F2C73" w:rsidRPr="00BB0DD5" w:rsidRDefault="00AA109C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Produits des services</w:t>
            </w:r>
          </w:p>
        </w:tc>
        <w:tc>
          <w:tcPr>
            <w:tcW w:w="3014" w:type="dxa"/>
          </w:tcPr>
          <w:p w:rsidR="002F2C73" w:rsidRPr="00BB0DD5" w:rsidRDefault="00AA109C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B63">
              <w:rPr>
                <w:rFonts w:ascii="Times New Roman" w:hAnsi="Times New Roman" w:cs="Times New Roman"/>
                <w:sz w:val="24"/>
                <w:szCs w:val="24"/>
              </w:rPr>
              <w:t>3 783</w:t>
            </w:r>
          </w:p>
        </w:tc>
      </w:tr>
      <w:tr w:rsidR="002F2C73" w:rsidRPr="00BB0DD5" w:rsidTr="00AF2FD1">
        <w:tc>
          <w:tcPr>
            <w:tcW w:w="723" w:type="dxa"/>
          </w:tcPr>
          <w:p w:rsidR="002F2C73" w:rsidRPr="00BB0DD5" w:rsidRDefault="00AA109C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25" w:type="dxa"/>
          </w:tcPr>
          <w:p w:rsidR="002F2C73" w:rsidRPr="00BB0DD5" w:rsidRDefault="00AA109C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Impôts et taxe</w:t>
            </w:r>
            <w:r w:rsidR="001032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3B63">
              <w:rPr>
                <w:rFonts w:ascii="Times New Roman" w:hAnsi="Times New Roman" w:cs="Times New Roman"/>
                <w:sz w:val="24"/>
                <w:szCs w:val="24"/>
              </w:rPr>
              <w:t xml:space="preserve"> (sauf le 731)</w:t>
            </w:r>
          </w:p>
        </w:tc>
        <w:tc>
          <w:tcPr>
            <w:tcW w:w="3014" w:type="dxa"/>
          </w:tcPr>
          <w:p w:rsidR="002F2C73" w:rsidRPr="00BB0DD5" w:rsidRDefault="00E33B63" w:rsidP="00E33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130 801</w:t>
            </w:r>
          </w:p>
        </w:tc>
      </w:tr>
      <w:tr w:rsidR="00E33B63" w:rsidRPr="00BB0DD5" w:rsidTr="00AF2FD1">
        <w:tc>
          <w:tcPr>
            <w:tcW w:w="723" w:type="dxa"/>
          </w:tcPr>
          <w:p w:rsidR="00E33B63" w:rsidRPr="00BB0DD5" w:rsidRDefault="00E33B6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325" w:type="dxa"/>
          </w:tcPr>
          <w:p w:rsidR="00E33B63" w:rsidRPr="00BB0DD5" w:rsidRDefault="00E33B6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Fiscalité locale</w:t>
            </w:r>
          </w:p>
        </w:tc>
        <w:tc>
          <w:tcPr>
            <w:tcW w:w="3014" w:type="dxa"/>
          </w:tcPr>
          <w:p w:rsidR="00E33B63" w:rsidRDefault="00E33B63" w:rsidP="00E33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568 693</w:t>
            </w:r>
          </w:p>
        </w:tc>
      </w:tr>
      <w:tr w:rsidR="002F2C73" w:rsidRPr="00BB0DD5" w:rsidTr="00AF2FD1">
        <w:tc>
          <w:tcPr>
            <w:tcW w:w="723" w:type="dxa"/>
          </w:tcPr>
          <w:p w:rsidR="002F2C73" w:rsidRPr="00BB0DD5" w:rsidRDefault="00AA109C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25" w:type="dxa"/>
          </w:tcPr>
          <w:p w:rsidR="002F2C73" w:rsidRPr="00BB0DD5" w:rsidRDefault="00AA109C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Dotations et participations</w:t>
            </w:r>
          </w:p>
        </w:tc>
        <w:tc>
          <w:tcPr>
            <w:tcW w:w="3014" w:type="dxa"/>
          </w:tcPr>
          <w:p w:rsidR="002F2C73" w:rsidRPr="00BB0DD5" w:rsidRDefault="00AA109C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B63">
              <w:rPr>
                <w:rFonts w:ascii="Times New Roman" w:hAnsi="Times New Roman" w:cs="Times New Roman"/>
                <w:sz w:val="24"/>
                <w:szCs w:val="24"/>
              </w:rPr>
              <w:t>7 220</w:t>
            </w:r>
          </w:p>
        </w:tc>
      </w:tr>
      <w:tr w:rsidR="002F2C73" w:rsidRPr="00BB0DD5" w:rsidTr="00AF2FD1">
        <w:tc>
          <w:tcPr>
            <w:tcW w:w="723" w:type="dxa"/>
          </w:tcPr>
          <w:p w:rsidR="002F2C73" w:rsidRPr="00BB0DD5" w:rsidRDefault="00AA109C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25" w:type="dxa"/>
          </w:tcPr>
          <w:p w:rsidR="002F2C73" w:rsidRPr="00BB0DD5" w:rsidRDefault="00AA109C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Autres produits gestion courante</w:t>
            </w:r>
          </w:p>
        </w:tc>
        <w:tc>
          <w:tcPr>
            <w:tcW w:w="3014" w:type="dxa"/>
          </w:tcPr>
          <w:p w:rsidR="002F2C73" w:rsidRPr="00BB0DD5" w:rsidRDefault="007A5363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3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39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F2C73" w:rsidRPr="00BB0DD5" w:rsidTr="00AF2FD1">
        <w:tc>
          <w:tcPr>
            <w:tcW w:w="723" w:type="dxa"/>
          </w:tcPr>
          <w:p w:rsidR="002F2C73" w:rsidRPr="00BB0DD5" w:rsidRDefault="00AA109C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25" w:type="dxa"/>
          </w:tcPr>
          <w:p w:rsidR="002F2C73" w:rsidRPr="00BB0DD5" w:rsidRDefault="00AA109C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 xml:space="preserve">Produits </w:t>
            </w:r>
            <w:r w:rsidR="00E33B63">
              <w:rPr>
                <w:rFonts w:ascii="Times New Roman" w:hAnsi="Times New Roman" w:cs="Times New Roman"/>
                <w:sz w:val="24"/>
                <w:szCs w:val="24"/>
              </w:rPr>
              <w:t>spécifiques</w:t>
            </w:r>
          </w:p>
        </w:tc>
        <w:tc>
          <w:tcPr>
            <w:tcW w:w="3014" w:type="dxa"/>
          </w:tcPr>
          <w:p w:rsidR="002F2C73" w:rsidRPr="00BB0DD5" w:rsidRDefault="00E33B63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14  430</w:t>
            </w:r>
            <w:proofErr w:type="gramEnd"/>
          </w:p>
        </w:tc>
      </w:tr>
      <w:tr w:rsidR="002F2C73" w:rsidRPr="00BB0DD5" w:rsidTr="00AF2FD1">
        <w:tc>
          <w:tcPr>
            <w:tcW w:w="723" w:type="dxa"/>
          </w:tcPr>
          <w:p w:rsidR="002F2C73" w:rsidRPr="00BB0DD5" w:rsidRDefault="00AF2FD1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325" w:type="dxa"/>
          </w:tcPr>
          <w:p w:rsidR="002F2C73" w:rsidRPr="00BB0DD5" w:rsidRDefault="00AF2FD1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Résultat reporté </w:t>
            </w:r>
          </w:p>
        </w:tc>
        <w:tc>
          <w:tcPr>
            <w:tcW w:w="3014" w:type="dxa"/>
          </w:tcPr>
          <w:p w:rsidR="002F2C73" w:rsidRPr="00BB0DD5" w:rsidRDefault="00E33B63" w:rsidP="007A53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695 751</w:t>
            </w:r>
          </w:p>
        </w:tc>
      </w:tr>
      <w:tr w:rsidR="002F2C73" w:rsidRPr="00BB0DD5" w:rsidTr="00AF2FD1">
        <w:tc>
          <w:tcPr>
            <w:tcW w:w="723" w:type="dxa"/>
          </w:tcPr>
          <w:p w:rsidR="002F2C73" w:rsidRPr="00BB0DD5" w:rsidRDefault="002F2C7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2F2C73" w:rsidRPr="00BB0DD5" w:rsidRDefault="002F2C73" w:rsidP="00F34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014" w:type="dxa"/>
          </w:tcPr>
          <w:p w:rsidR="002F2C73" w:rsidRPr="00BB0DD5" w:rsidRDefault="00AF2FD1" w:rsidP="0056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B63">
              <w:rPr>
                <w:rFonts w:ascii="Times New Roman" w:hAnsi="Times New Roman" w:cs="Times New Roman"/>
                <w:sz w:val="24"/>
                <w:szCs w:val="24"/>
              </w:rPr>
              <w:t> 698 278</w:t>
            </w:r>
          </w:p>
        </w:tc>
      </w:tr>
    </w:tbl>
    <w:p w:rsidR="00AA109C" w:rsidRPr="00BB0DD5" w:rsidRDefault="00AA109C" w:rsidP="00AE72D2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lastRenderedPageBreak/>
        <w:t>Au final, l’écart entre le volume total des recettes de fonctionnement et celui des dépenses de fonctionnement constitue l’autofinancement, c’est-à-dire la capacité de la commune à financer elle-même ses projets d’investissement sans recourir nécessairement à l’emprunt.</w:t>
      </w:r>
    </w:p>
    <w:p w:rsidR="006F003D" w:rsidRPr="00BB0DD5" w:rsidRDefault="006F003D" w:rsidP="006F003D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 xml:space="preserve">► </w:t>
      </w:r>
      <w:r w:rsidRPr="00BB0DD5">
        <w:rPr>
          <w:rFonts w:ascii="Times New Roman" w:hAnsi="Times New Roman" w:cs="Times New Roman"/>
          <w:sz w:val="24"/>
          <w:szCs w:val="24"/>
          <w:u w:val="single"/>
        </w:rPr>
        <w:t>Les dépenses d’investissement </w:t>
      </w:r>
      <w:r w:rsidRPr="00BB0D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3"/>
        <w:gridCol w:w="5324"/>
        <w:gridCol w:w="3013"/>
      </w:tblGrid>
      <w:tr w:rsidR="00B26ED7" w:rsidRPr="00BB0DD5" w:rsidTr="00A40D6E">
        <w:tc>
          <w:tcPr>
            <w:tcW w:w="723" w:type="dxa"/>
          </w:tcPr>
          <w:p w:rsidR="00B26ED7" w:rsidRPr="00BB0DD5" w:rsidRDefault="00B26ED7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Chap</w:t>
            </w:r>
            <w:proofErr w:type="spellEnd"/>
          </w:p>
        </w:tc>
        <w:tc>
          <w:tcPr>
            <w:tcW w:w="5324" w:type="dxa"/>
          </w:tcPr>
          <w:p w:rsidR="00B26ED7" w:rsidRPr="00BB0DD5" w:rsidRDefault="00B26ED7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Libelle</w:t>
            </w:r>
          </w:p>
        </w:tc>
        <w:tc>
          <w:tcPr>
            <w:tcW w:w="3013" w:type="dxa"/>
          </w:tcPr>
          <w:p w:rsidR="00B26ED7" w:rsidRPr="00BB0DD5" w:rsidRDefault="00B26ED7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Montant voté</w:t>
            </w:r>
          </w:p>
        </w:tc>
      </w:tr>
      <w:tr w:rsidR="00B26ED7" w:rsidRPr="00BB0DD5" w:rsidTr="00A40D6E">
        <w:tc>
          <w:tcPr>
            <w:tcW w:w="723" w:type="dxa"/>
          </w:tcPr>
          <w:p w:rsidR="00B26ED7" w:rsidRPr="00BB0DD5" w:rsidRDefault="005F16A2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4" w:type="dxa"/>
          </w:tcPr>
          <w:p w:rsidR="00B26ED7" w:rsidRPr="00BB0DD5" w:rsidRDefault="00D10BC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Immobilisations incorporelles (études)</w:t>
            </w:r>
          </w:p>
        </w:tc>
        <w:tc>
          <w:tcPr>
            <w:tcW w:w="3013" w:type="dxa"/>
          </w:tcPr>
          <w:p w:rsidR="00B26ED7" w:rsidRPr="00BB0DD5" w:rsidRDefault="00E33B63" w:rsidP="00D10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B26ED7" w:rsidRPr="00BB0DD5" w:rsidTr="00A40D6E">
        <w:tc>
          <w:tcPr>
            <w:tcW w:w="723" w:type="dxa"/>
          </w:tcPr>
          <w:p w:rsidR="00B26ED7" w:rsidRPr="00BB0DD5" w:rsidRDefault="00D10BC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24" w:type="dxa"/>
          </w:tcPr>
          <w:p w:rsidR="00B26ED7" w:rsidRPr="00BB0DD5" w:rsidRDefault="00D10BC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Subventions d’équipement versées</w:t>
            </w:r>
          </w:p>
        </w:tc>
        <w:tc>
          <w:tcPr>
            <w:tcW w:w="3013" w:type="dxa"/>
          </w:tcPr>
          <w:p w:rsidR="00B26ED7" w:rsidRPr="00BB0DD5" w:rsidRDefault="00E33B63" w:rsidP="00D10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102 180</w:t>
            </w:r>
          </w:p>
        </w:tc>
      </w:tr>
      <w:tr w:rsidR="00B26ED7" w:rsidRPr="00BB0DD5" w:rsidTr="00A40D6E">
        <w:tc>
          <w:tcPr>
            <w:tcW w:w="723" w:type="dxa"/>
          </w:tcPr>
          <w:p w:rsidR="00B26ED7" w:rsidRPr="00BB0DD5" w:rsidRDefault="00D10BC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4" w:type="dxa"/>
          </w:tcPr>
          <w:p w:rsidR="00B26ED7" w:rsidRPr="00BB0DD5" w:rsidRDefault="00D10BC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Immobilisations corporelles</w:t>
            </w:r>
          </w:p>
        </w:tc>
        <w:tc>
          <w:tcPr>
            <w:tcW w:w="3013" w:type="dxa"/>
          </w:tcPr>
          <w:p w:rsidR="00B26ED7" w:rsidRPr="00BB0DD5" w:rsidRDefault="00642407" w:rsidP="00D10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138 229</w:t>
            </w:r>
          </w:p>
        </w:tc>
      </w:tr>
      <w:tr w:rsidR="00B26ED7" w:rsidRPr="00BB0DD5" w:rsidTr="00A40D6E">
        <w:tc>
          <w:tcPr>
            <w:tcW w:w="723" w:type="dxa"/>
          </w:tcPr>
          <w:p w:rsidR="00B26ED7" w:rsidRPr="00BB0DD5" w:rsidRDefault="00D10BC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4" w:type="dxa"/>
          </w:tcPr>
          <w:p w:rsidR="00B26ED7" w:rsidRPr="00BB0DD5" w:rsidRDefault="00D10BC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Immobilisations en cours</w:t>
            </w:r>
          </w:p>
        </w:tc>
        <w:tc>
          <w:tcPr>
            <w:tcW w:w="3013" w:type="dxa"/>
          </w:tcPr>
          <w:p w:rsidR="00B26ED7" w:rsidRPr="00BB0DD5" w:rsidRDefault="00642407" w:rsidP="00D10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</w:tc>
      </w:tr>
      <w:tr w:rsidR="00EB5A15" w:rsidRPr="00BB0DD5" w:rsidTr="00A40D6E">
        <w:tc>
          <w:tcPr>
            <w:tcW w:w="723" w:type="dxa"/>
          </w:tcPr>
          <w:p w:rsidR="00EB5A15" w:rsidRPr="00BB0DD5" w:rsidRDefault="00EB5A15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4" w:type="dxa"/>
          </w:tcPr>
          <w:p w:rsidR="00EB5A15" w:rsidRPr="00BB0DD5" w:rsidRDefault="00EB5A15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Dotations, fonds divers et réserves</w:t>
            </w:r>
          </w:p>
        </w:tc>
        <w:tc>
          <w:tcPr>
            <w:tcW w:w="3013" w:type="dxa"/>
          </w:tcPr>
          <w:p w:rsidR="00EB5A15" w:rsidRDefault="00642407" w:rsidP="00D10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5A1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26ED7" w:rsidRPr="00BB0DD5" w:rsidTr="00A40D6E">
        <w:tc>
          <w:tcPr>
            <w:tcW w:w="723" w:type="dxa"/>
          </w:tcPr>
          <w:p w:rsidR="00B26ED7" w:rsidRPr="00BB0DD5" w:rsidRDefault="00D10BC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4" w:type="dxa"/>
          </w:tcPr>
          <w:p w:rsidR="00B26ED7" w:rsidRPr="00BB0DD5" w:rsidRDefault="00D10BC3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Remboursements d’emprunts</w:t>
            </w:r>
          </w:p>
        </w:tc>
        <w:tc>
          <w:tcPr>
            <w:tcW w:w="3013" w:type="dxa"/>
          </w:tcPr>
          <w:p w:rsidR="00B26ED7" w:rsidRPr="00BB0DD5" w:rsidRDefault="00642407" w:rsidP="00D10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72 144</w:t>
            </w:r>
          </w:p>
        </w:tc>
      </w:tr>
      <w:tr w:rsidR="00B26ED7" w:rsidRPr="00BB0DD5" w:rsidTr="00A40D6E">
        <w:tc>
          <w:tcPr>
            <w:tcW w:w="723" w:type="dxa"/>
          </w:tcPr>
          <w:p w:rsidR="00B26ED7" w:rsidRPr="00BB0DD5" w:rsidRDefault="00642407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324" w:type="dxa"/>
          </w:tcPr>
          <w:p w:rsidR="00B26ED7" w:rsidRPr="00BB0DD5" w:rsidRDefault="00642407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Autres immobilisations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financieres</w:t>
            </w:r>
            <w:proofErr w:type="spellEnd"/>
          </w:p>
        </w:tc>
        <w:tc>
          <w:tcPr>
            <w:tcW w:w="3013" w:type="dxa"/>
          </w:tcPr>
          <w:p w:rsidR="00B26ED7" w:rsidRPr="00BB0DD5" w:rsidRDefault="00642407" w:rsidP="00D10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19 755</w:t>
            </w:r>
          </w:p>
        </w:tc>
      </w:tr>
      <w:tr w:rsidR="00642407" w:rsidRPr="00BB0DD5" w:rsidTr="00A40D6E">
        <w:tc>
          <w:tcPr>
            <w:tcW w:w="723" w:type="dxa"/>
          </w:tcPr>
          <w:p w:rsidR="00642407" w:rsidRDefault="00642407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324" w:type="dxa"/>
          </w:tcPr>
          <w:p w:rsidR="00642407" w:rsidRDefault="00642407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Opérations ordre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sections</w:t>
            </w:r>
          </w:p>
        </w:tc>
        <w:tc>
          <w:tcPr>
            <w:tcW w:w="3013" w:type="dxa"/>
          </w:tcPr>
          <w:p w:rsidR="00642407" w:rsidRDefault="00642407" w:rsidP="00D10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13 930</w:t>
            </w:r>
          </w:p>
        </w:tc>
      </w:tr>
      <w:tr w:rsidR="003B4C98" w:rsidRPr="00BB0DD5" w:rsidTr="00A40D6E">
        <w:tc>
          <w:tcPr>
            <w:tcW w:w="723" w:type="dxa"/>
          </w:tcPr>
          <w:p w:rsidR="003B4C98" w:rsidRPr="00BB0DD5" w:rsidRDefault="003B4C98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3B4C98" w:rsidRPr="00BB0DD5" w:rsidRDefault="004B2A69" w:rsidP="003B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Restes à réaliser 202</w:t>
            </w:r>
            <w:r w:rsidR="00EE3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3B4C98" w:rsidRDefault="00642407" w:rsidP="00D10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1 767 001</w:t>
            </w:r>
          </w:p>
        </w:tc>
      </w:tr>
      <w:tr w:rsidR="00B26ED7" w:rsidRPr="00BB0DD5" w:rsidTr="00A40D6E">
        <w:tc>
          <w:tcPr>
            <w:tcW w:w="723" w:type="dxa"/>
          </w:tcPr>
          <w:p w:rsidR="00B26ED7" w:rsidRPr="00BB0DD5" w:rsidRDefault="00B26ED7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B26ED7" w:rsidRPr="00BB0DD5" w:rsidRDefault="00B26ED7" w:rsidP="00F34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013" w:type="dxa"/>
          </w:tcPr>
          <w:p w:rsidR="00B26ED7" w:rsidRPr="00BB0DD5" w:rsidRDefault="00642407" w:rsidP="00D10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2 393 739</w:t>
            </w:r>
          </w:p>
        </w:tc>
      </w:tr>
    </w:tbl>
    <w:p w:rsidR="006F003D" w:rsidRPr="00BB0DD5" w:rsidRDefault="00D10BC3" w:rsidP="00AE72D2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>Les projets d’équipements et de travaux (chapitres 20 21 23 du tableau ci-dessus) portent essentiellement sur les domaines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0"/>
        <w:gridCol w:w="2970"/>
      </w:tblGrid>
      <w:tr w:rsidR="00D10BC3" w:rsidRPr="00BB0DD5" w:rsidTr="00D10BC3">
        <w:tc>
          <w:tcPr>
            <w:tcW w:w="6091" w:type="dxa"/>
          </w:tcPr>
          <w:p w:rsidR="00D10BC3" w:rsidRPr="00BB0DD5" w:rsidRDefault="001A637C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Contrôle structure passerelle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platrière</w:t>
            </w:r>
            <w:proofErr w:type="spellEnd"/>
          </w:p>
          <w:p w:rsidR="00D10BC3" w:rsidRPr="00BB0DD5" w:rsidRDefault="00D10BC3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10BC3" w:rsidRPr="00BB0DD5" w:rsidRDefault="001E65BA" w:rsidP="00870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1E65BA" w:rsidRPr="00BB0DD5" w:rsidTr="00D10BC3">
        <w:tc>
          <w:tcPr>
            <w:tcW w:w="6091" w:type="dxa"/>
          </w:tcPr>
          <w:p w:rsidR="001E65BA" w:rsidRDefault="001A637C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Aménagement Grange Grob</w:t>
            </w:r>
            <w:r w:rsidR="00C562E4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</w:p>
        </w:tc>
        <w:tc>
          <w:tcPr>
            <w:tcW w:w="2971" w:type="dxa"/>
          </w:tcPr>
          <w:p w:rsidR="001E65BA" w:rsidRDefault="00C562E4" w:rsidP="00870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278 000</w:t>
            </w:r>
          </w:p>
        </w:tc>
      </w:tr>
      <w:tr w:rsidR="00D10BC3" w:rsidRPr="00BB0DD5" w:rsidTr="00C562E4">
        <w:trPr>
          <w:trHeight w:val="607"/>
        </w:trPr>
        <w:tc>
          <w:tcPr>
            <w:tcW w:w="6091" w:type="dxa"/>
          </w:tcPr>
          <w:p w:rsidR="00D10BC3" w:rsidRPr="00BB0DD5" w:rsidRDefault="00C562E4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Eglise réfection auvent, mise aux normes sécurité, réfection auvent</w:t>
            </w:r>
          </w:p>
        </w:tc>
        <w:tc>
          <w:tcPr>
            <w:tcW w:w="2971" w:type="dxa"/>
          </w:tcPr>
          <w:p w:rsidR="00D10BC3" w:rsidRPr="00BB0DD5" w:rsidRDefault="001E65BA" w:rsidP="00870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E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10BC3" w:rsidRPr="00BB0DD5" w:rsidTr="00D10BC3">
        <w:tc>
          <w:tcPr>
            <w:tcW w:w="6091" w:type="dxa"/>
          </w:tcPr>
          <w:p w:rsidR="00D10BC3" w:rsidRPr="00BB0DD5" w:rsidRDefault="00C562E4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Superette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Vival_Réfection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rideau métallique</w:t>
            </w:r>
          </w:p>
        </w:tc>
        <w:tc>
          <w:tcPr>
            <w:tcW w:w="2971" w:type="dxa"/>
          </w:tcPr>
          <w:p w:rsidR="00D10BC3" w:rsidRPr="00BB0DD5" w:rsidRDefault="00C562E4" w:rsidP="00870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1B16F5" w:rsidRPr="00BB0DD5" w:rsidTr="00D10BC3">
        <w:tc>
          <w:tcPr>
            <w:tcW w:w="6091" w:type="dxa"/>
          </w:tcPr>
          <w:p w:rsidR="001B16F5" w:rsidRPr="00BB0DD5" w:rsidRDefault="00C562E4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Sansonnet_Réfection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balcon</w:t>
            </w:r>
          </w:p>
        </w:tc>
        <w:tc>
          <w:tcPr>
            <w:tcW w:w="2971" w:type="dxa"/>
          </w:tcPr>
          <w:p w:rsidR="001B16F5" w:rsidRPr="00BB0DD5" w:rsidRDefault="00C562E4" w:rsidP="00870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5 900</w:t>
            </w:r>
          </w:p>
        </w:tc>
      </w:tr>
      <w:tr w:rsidR="00D10BC3" w:rsidRPr="00BB0DD5" w:rsidTr="00D10BC3">
        <w:tc>
          <w:tcPr>
            <w:tcW w:w="6091" w:type="dxa"/>
          </w:tcPr>
          <w:p w:rsidR="00D10BC3" w:rsidRPr="00BB0DD5" w:rsidRDefault="00C562E4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Réfection chemin de Bellevue</w:t>
            </w:r>
          </w:p>
        </w:tc>
        <w:tc>
          <w:tcPr>
            <w:tcW w:w="2971" w:type="dxa"/>
          </w:tcPr>
          <w:p w:rsidR="004F3524" w:rsidRPr="00BB0DD5" w:rsidRDefault="00C562E4" w:rsidP="00870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1E65BA" w:rsidRPr="00BB0DD5" w:rsidTr="00D10BC3">
        <w:tc>
          <w:tcPr>
            <w:tcW w:w="6091" w:type="dxa"/>
          </w:tcPr>
          <w:p w:rsidR="001E65BA" w:rsidRDefault="00C562E4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Réfection chemin des Chartreux</w:t>
            </w:r>
          </w:p>
        </w:tc>
        <w:tc>
          <w:tcPr>
            <w:tcW w:w="2971" w:type="dxa"/>
          </w:tcPr>
          <w:p w:rsidR="001E65BA" w:rsidRDefault="00C562E4" w:rsidP="00870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534F06" w:rsidRPr="00BB0DD5" w:rsidTr="00D10BC3">
        <w:tc>
          <w:tcPr>
            <w:tcW w:w="6091" w:type="dxa"/>
          </w:tcPr>
          <w:p w:rsidR="00534F06" w:rsidRDefault="00C562E4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Aménagement containers poubelles</w:t>
            </w:r>
          </w:p>
        </w:tc>
        <w:tc>
          <w:tcPr>
            <w:tcW w:w="2971" w:type="dxa"/>
          </w:tcPr>
          <w:p w:rsidR="00534F06" w:rsidRDefault="00C562E4" w:rsidP="00870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534F06" w:rsidRPr="00BB0DD5" w:rsidTr="00D10BC3">
        <w:tc>
          <w:tcPr>
            <w:tcW w:w="6091" w:type="dxa"/>
          </w:tcPr>
          <w:p w:rsidR="00534F06" w:rsidRDefault="00C562E4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Mobilier secrétariat mairie</w:t>
            </w:r>
          </w:p>
        </w:tc>
        <w:tc>
          <w:tcPr>
            <w:tcW w:w="2971" w:type="dxa"/>
          </w:tcPr>
          <w:p w:rsidR="00534F06" w:rsidRDefault="00C562E4" w:rsidP="00870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534F06" w:rsidRPr="00BB0DD5" w:rsidTr="00D10BC3">
        <w:tc>
          <w:tcPr>
            <w:tcW w:w="6091" w:type="dxa"/>
          </w:tcPr>
          <w:p w:rsidR="00534F06" w:rsidRDefault="00C562E4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Acquisition sono</w:t>
            </w:r>
          </w:p>
        </w:tc>
        <w:tc>
          <w:tcPr>
            <w:tcW w:w="2971" w:type="dxa"/>
          </w:tcPr>
          <w:p w:rsidR="00534F06" w:rsidRDefault="00C562E4" w:rsidP="00870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AD7E81" w:rsidRPr="00BB0DD5" w:rsidTr="00AD7E81">
        <w:trPr>
          <w:trHeight w:val="505"/>
        </w:trPr>
        <w:tc>
          <w:tcPr>
            <w:tcW w:w="6091" w:type="dxa"/>
          </w:tcPr>
          <w:p w:rsidR="00AD7E81" w:rsidRDefault="00AD7E81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nouvelle mairie – réhabilitation bâtiment salle polyvalente</w:t>
            </w:r>
          </w:p>
        </w:tc>
        <w:tc>
          <w:tcPr>
            <w:tcW w:w="2971" w:type="dxa"/>
          </w:tcPr>
          <w:p w:rsidR="00AD7E81" w:rsidRDefault="00C562E4" w:rsidP="00870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1 607 771</w:t>
            </w:r>
          </w:p>
        </w:tc>
      </w:tr>
      <w:tr w:rsidR="00D10BC3" w:rsidRPr="00BB0DD5" w:rsidTr="00D10BC3">
        <w:tc>
          <w:tcPr>
            <w:tcW w:w="6091" w:type="dxa"/>
          </w:tcPr>
          <w:p w:rsidR="00D10BC3" w:rsidRPr="00BB0DD5" w:rsidRDefault="00D10BC3" w:rsidP="00AE7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F3524" w:rsidRPr="00BB0DD5" w:rsidRDefault="004F3524" w:rsidP="00870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BE" w:rsidRPr="00BB0DD5" w:rsidRDefault="009440BE" w:rsidP="009440BE">
      <w:pPr>
        <w:jc w:val="both"/>
        <w:rPr>
          <w:rFonts w:ascii="Times New Roman" w:hAnsi="Times New Roman" w:cs="Times New Roman"/>
          <w:sz w:val="24"/>
          <w:szCs w:val="24"/>
        </w:rPr>
      </w:pPr>
      <w:r w:rsidRPr="00BB0DD5">
        <w:rPr>
          <w:rFonts w:ascii="Times New Roman" w:hAnsi="Times New Roman" w:cs="Times New Roman"/>
          <w:sz w:val="24"/>
          <w:szCs w:val="24"/>
        </w:rPr>
        <w:t xml:space="preserve">► </w:t>
      </w:r>
      <w:r w:rsidRPr="00BB0DD5">
        <w:rPr>
          <w:rFonts w:ascii="Times New Roman" w:hAnsi="Times New Roman" w:cs="Times New Roman"/>
          <w:sz w:val="24"/>
          <w:szCs w:val="24"/>
          <w:u w:val="single"/>
        </w:rPr>
        <w:t>Les recettes d’investissement </w:t>
      </w:r>
      <w:r w:rsidRPr="00BB0D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3"/>
        <w:gridCol w:w="5324"/>
        <w:gridCol w:w="3013"/>
      </w:tblGrid>
      <w:tr w:rsidR="009440BE" w:rsidRPr="00BB0DD5" w:rsidTr="00A40D6E">
        <w:tc>
          <w:tcPr>
            <w:tcW w:w="723" w:type="dxa"/>
          </w:tcPr>
          <w:p w:rsidR="009440BE" w:rsidRPr="00BB0DD5" w:rsidRDefault="009440BE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Chap</w:t>
            </w:r>
            <w:proofErr w:type="spellEnd"/>
          </w:p>
        </w:tc>
        <w:tc>
          <w:tcPr>
            <w:tcW w:w="5324" w:type="dxa"/>
          </w:tcPr>
          <w:p w:rsidR="009440BE" w:rsidRPr="00BB0DD5" w:rsidRDefault="009440BE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Libelle</w:t>
            </w:r>
          </w:p>
        </w:tc>
        <w:tc>
          <w:tcPr>
            <w:tcW w:w="3013" w:type="dxa"/>
          </w:tcPr>
          <w:p w:rsidR="009440BE" w:rsidRPr="00BB0DD5" w:rsidRDefault="009440BE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Montant voté</w:t>
            </w:r>
          </w:p>
        </w:tc>
      </w:tr>
      <w:tr w:rsidR="009440BE" w:rsidRPr="00BB0DD5" w:rsidTr="00A40D6E">
        <w:tc>
          <w:tcPr>
            <w:tcW w:w="723" w:type="dxa"/>
          </w:tcPr>
          <w:p w:rsidR="009440BE" w:rsidRPr="00BB0DD5" w:rsidRDefault="009440BE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4" w:type="dxa"/>
          </w:tcPr>
          <w:p w:rsidR="009440BE" w:rsidRPr="00BB0DD5" w:rsidRDefault="009440BE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Subventions d’investissement</w:t>
            </w:r>
          </w:p>
        </w:tc>
        <w:tc>
          <w:tcPr>
            <w:tcW w:w="3013" w:type="dxa"/>
          </w:tcPr>
          <w:p w:rsidR="009440BE" w:rsidRPr="00BB0DD5" w:rsidRDefault="00A40D6E" w:rsidP="003363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A40D6E" w:rsidRPr="00BB0DD5" w:rsidTr="00A40D6E">
        <w:tc>
          <w:tcPr>
            <w:tcW w:w="723" w:type="dxa"/>
          </w:tcPr>
          <w:p w:rsidR="00A40D6E" w:rsidRPr="00BB0DD5" w:rsidRDefault="00A40D6E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4" w:type="dxa"/>
          </w:tcPr>
          <w:p w:rsidR="00A40D6E" w:rsidRPr="00BB0DD5" w:rsidRDefault="00A40D6E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Emprunts et dettes assimilées</w:t>
            </w:r>
          </w:p>
        </w:tc>
        <w:tc>
          <w:tcPr>
            <w:tcW w:w="3013" w:type="dxa"/>
          </w:tcPr>
          <w:p w:rsidR="00A40D6E" w:rsidRDefault="00A40D6E" w:rsidP="003363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</w:tr>
      <w:tr w:rsidR="009440BE" w:rsidRPr="00BB0DD5" w:rsidTr="00A40D6E">
        <w:tc>
          <w:tcPr>
            <w:tcW w:w="723" w:type="dxa"/>
          </w:tcPr>
          <w:p w:rsidR="009440BE" w:rsidRPr="00BB0DD5" w:rsidRDefault="00870FAA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4" w:type="dxa"/>
          </w:tcPr>
          <w:p w:rsidR="009440BE" w:rsidRPr="00BB0DD5" w:rsidRDefault="00870FAA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Dotations-Fonds divers-Réserves</w:t>
            </w:r>
          </w:p>
        </w:tc>
        <w:tc>
          <w:tcPr>
            <w:tcW w:w="3013" w:type="dxa"/>
          </w:tcPr>
          <w:p w:rsidR="009440BE" w:rsidRPr="00BB0DD5" w:rsidRDefault="00A40D6E" w:rsidP="00F34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56 201</w:t>
            </w:r>
          </w:p>
        </w:tc>
      </w:tr>
      <w:tr w:rsidR="004B2A69" w:rsidRPr="00BB0DD5" w:rsidTr="00A40D6E">
        <w:tc>
          <w:tcPr>
            <w:tcW w:w="723" w:type="dxa"/>
          </w:tcPr>
          <w:p w:rsidR="004B2A69" w:rsidRPr="00BB0DD5" w:rsidRDefault="004B2A69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5324" w:type="dxa"/>
          </w:tcPr>
          <w:p w:rsidR="004B2A69" w:rsidRPr="00BB0DD5" w:rsidRDefault="004B2A69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Excédent de fonctionnement capitalisé</w:t>
            </w:r>
          </w:p>
        </w:tc>
        <w:tc>
          <w:tcPr>
            <w:tcW w:w="3013" w:type="dxa"/>
          </w:tcPr>
          <w:p w:rsidR="004B2A69" w:rsidRDefault="00A40D6E" w:rsidP="00F34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274 535</w:t>
            </w:r>
          </w:p>
        </w:tc>
      </w:tr>
      <w:tr w:rsidR="00EE3BD4" w:rsidRPr="00BB0DD5" w:rsidTr="00A40D6E">
        <w:tc>
          <w:tcPr>
            <w:tcW w:w="723" w:type="dxa"/>
          </w:tcPr>
          <w:p w:rsidR="00EE3BD4" w:rsidRDefault="00EE3BD4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5324" w:type="dxa"/>
          </w:tcPr>
          <w:p w:rsidR="00EE3BD4" w:rsidRDefault="00EE3BD4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Virement de la section de fonctionnement</w:t>
            </w:r>
          </w:p>
        </w:tc>
        <w:tc>
          <w:tcPr>
            <w:tcW w:w="3013" w:type="dxa"/>
          </w:tcPr>
          <w:p w:rsidR="00EE3BD4" w:rsidRDefault="00EE3BD4" w:rsidP="00F34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30 550</w:t>
            </w:r>
          </w:p>
        </w:tc>
      </w:tr>
      <w:tr w:rsidR="009440BE" w:rsidRPr="00BB0DD5" w:rsidTr="00A40D6E">
        <w:tc>
          <w:tcPr>
            <w:tcW w:w="723" w:type="dxa"/>
          </w:tcPr>
          <w:p w:rsidR="009440BE" w:rsidRPr="00BB0DD5" w:rsidRDefault="00870FAA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324" w:type="dxa"/>
          </w:tcPr>
          <w:p w:rsidR="009440BE" w:rsidRPr="00BB0DD5" w:rsidRDefault="00870FAA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Opérations d’ordre entre sections</w:t>
            </w:r>
          </w:p>
        </w:tc>
        <w:tc>
          <w:tcPr>
            <w:tcW w:w="3013" w:type="dxa"/>
          </w:tcPr>
          <w:p w:rsidR="009440BE" w:rsidRPr="00BB0DD5" w:rsidRDefault="00A40D6E" w:rsidP="00F34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63 159</w:t>
            </w:r>
          </w:p>
        </w:tc>
      </w:tr>
      <w:tr w:rsidR="009440BE" w:rsidRPr="00BB0DD5" w:rsidTr="00A40D6E">
        <w:tc>
          <w:tcPr>
            <w:tcW w:w="723" w:type="dxa"/>
          </w:tcPr>
          <w:p w:rsidR="009440BE" w:rsidRPr="00BB0DD5" w:rsidRDefault="00870FAA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324" w:type="dxa"/>
          </w:tcPr>
          <w:p w:rsidR="009440BE" w:rsidRPr="00BB0DD5" w:rsidRDefault="00870FAA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Solde d’exécution positif reporté (n-1)</w:t>
            </w:r>
          </w:p>
        </w:tc>
        <w:tc>
          <w:tcPr>
            <w:tcW w:w="3013" w:type="dxa"/>
          </w:tcPr>
          <w:p w:rsidR="009440BE" w:rsidRPr="00BB0DD5" w:rsidRDefault="00A40D6E" w:rsidP="00F34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868 582</w:t>
            </w:r>
          </w:p>
        </w:tc>
      </w:tr>
      <w:tr w:rsidR="003B4C98" w:rsidRPr="00BB0DD5" w:rsidTr="00A40D6E">
        <w:tc>
          <w:tcPr>
            <w:tcW w:w="723" w:type="dxa"/>
          </w:tcPr>
          <w:p w:rsidR="003B4C98" w:rsidRPr="00BB0DD5" w:rsidRDefault="003B4C98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3B4C98" w:rsidRPr="00BB0DD5" w:rsidRDefault="003B4C98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Restes à réaliser 202</w:t>
            </w:r>
            <w:r w:rsidR="00EE3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3B4C98" w:rsidRDefault="00EE3BD4" w:rsidP="00F34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998 712</w:t>
            </w:r>
          </w:p>
        </w:tc>
      </w:tr>
      <w:tr w:rsidR="009440BE" w:rsidRPr="00BB0DD5" w:rsidTr="00A40D6E">
        <w:tc>
          <w:tcPr>
            <w:tcW w:w="723" w:type="dxa"/>
          </w:tcPr>
          <w:p w:rsidR="009440BE" w:rsidRPr="00BB0DD5" w:rsidRDefault="009440BE" w:rsidP="00F3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9440BE" w:rsidRPr="00BB0DD5" w:rsidRDefault="009440BE" w:rsidP="00F34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013" w:type="dxa"/>
          </w:tcPr>
          <w:p w:rsidR="009440BE" w:rsidRPr="00BB0DD5" w:rsidRDefault="00A40D6E" w:rsidP="00F34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2 393 739</w:t>
            </w:r>
          </w:p>
        </w:tc>
      </w:tr>
    </w:tbl>
    <w:p w:rsidR="00A40D6E" w:rsidRDefault="00A40D6E" w:rsidP="00DC3C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Fait à Armoy, le 2</w:t>
      </w:r>
      <w:r w:rsidR="00EE3B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/03/2023</w:t>
      </w:r>
    </w:p>
    <w:p w:rsidR="00A40D6E" w:rsidRDefault="00A40D6E" w:rsidP="00DC3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 Maire,</w:t>
      </w:r>
    </w:p>
    <w:p w:rsidR="00A40D6E" w:rsidRPr="00BB0DD5" w:rsidRDefault="00A40D6E" w:rsidP="00DC3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 BERNARD</w:t>
      </w:r>
    </w:p>
    <w:sectPr w:rsidR="00A40D6E" w:rsidRPr="00BB0DD5" w:rsidSect="00A40D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C7D49"/>
    <w:multiLevelType w:val="hybridMultilevel"/>
    <w:tmpl w:val="79867496"/>
    <w:lvl w:ilvl="0" w:tplc="72C6B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CAE"/>
    <w:multiLevelType w:val="hybridMultilevel"/>
    <w:tmpl w:val="F1087DFA"/>
    <w:lvl w:ilvl="0" w:tplc="FB7EB9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E7"/>
    <w:rsid w:val="00082780"/>
    <w:rsid w:val="000C4173"/>
    <w:rsid w:val="00103240"/>
    <w:rsid w:val="00112071"/>
    <w:rsid w:val="001A637C"/>
    <w:rsid w:val="001B16F5"/>
    <w:rsid w:val="001E65BA"/>
    <w:rsid w:val="00214D61"/>
    <w:rsid w:val="002F2C73"/>
    <w:rsid w:val="00334DA0"/>
    <w:rsid w:val="00336388"/>
    <w:rsid w:val="003516D2"/>
    <w:rsid w:val="00386128"/>
    <w:rsid w:val="003B4C98"/>
    <w:rsid w:val="003F0312"/>
    <w:rsid w:val="004B2A69"/>
    <w:rsid w:val="004F3524"/>
    <w:rsid w:val="00534F06"/>
    <w:rsid w:val="00551259"/>
    <w:rsid w:val="00564DEA"/>
    <w:rsid w:val="005F16A2"/>
    <w:rsid w:val="00642407"/>
    <w:rsid w:val="006C06F1"/>
    <w:rsid w:val="006F003D"/>
    <w:rsid w:val="007052E7"/>
    <w:rsid w:val="00724C62"/>
    <w:rsid w:val="007A5363"/>
    <w:rsid w:val="007E3C10"/>
    <w:rsid w:val="00831AAC"/>
    <w:rsid w:val="00870FAA"/>
    <w:rsid w:val="0089546C"/>
    <w:rsid w:val="008B5D3A"/>
    <w:rsid w:val="009440BE"/>
    <w:rsid w:val="00A40D6E"/>
    <w:rsid w:val="00AA109C"/>
    <w:rsid w:val="00AD7E81"/>
    <w:rsid w:val="00AE72D2"/>
    <w:rsid w:val="00AF2FD1"/>
    <w:rsid w:val="00B26ED7"/>
    <w:rsid w:val="00B71D34"/>
    <w:rsid w:val="00B90A81"/>
    <w:rsid w:val="00BB0DD5"/>
    <w:rsid w:val="00BC39D3"/>
    <w:rsid w:val="00BD1E2C"/>
    <w:rsid w:val="00C30FA0"/>
    <w:rsid w:val="00C562E4"/>
    <w:rsid w:val="00CF7173"/>
    <w:rsid w:val="00D10BC3"/>
    <w:rsid w:val="00DC3C18"/>
    <w:rsid w:val="00DD2416"/>
    <w:rsid w:val="00E33B63"/>
    <w:rsid w:val="00E84A7A"/>
    <w:rsid w:val="00EB5A15"/>
    <w:rsid w:val="00EE3BD4"/>
    <w:rsid w:val="00F25233"/>
    <w:rsid w:val="00F367B4"/>
    <w:rsid w:val="00F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66057"/>
  <w15:chartTrackingRefBased/>
  <w15:docId w15:val="{9A997859-00A8-4158-B522-39B2714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2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Armoy</dc:creator>
  <cp:keywords/>
  <dc:description/>
  <cp:lastModifiedBy>Mairie Armoy</cp:lastModifiedBy>
  <cp:revision>5</cp:revision>
  <cp:lastPrinted>2023-03-29T10:37:00Z</cp:lastPrinted>
  <dcterms:created xsi:type="dcterms:W3CDTF">2023-03-21T09:49:00Z</dcterms:created>
  <dcterms:modified xsi:type="dcterms:W3CDTF">2023-03-29T10:37:00Z</dcterms:modified>
</cp:coreProperties>
</file>